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29" w:rsidRPr="00C95629" w:rsidRDefault="00C95629" w:rsidP="00C95629">
      <w:pPr>
        <w:pStyle w:val="xmsolistparagraph"/>
        <w:ind w:left="0" w:firstLine="33"/>
        <w:jc w:val="center"/>
        <w:rPr>
          <w:b/>
        </w:rPr>
      </w:pPr>
      <w:r w:rsidRPr="00C95629">
        <w:rPr>
          <w:b/>
        </w:rPr>
        <w:t>Информация на Единый информационный день 25-26 октября 2023 года</w:t>
      </w:r>
      <w:r w:rsidRPr="00C95629">
        <w:rPr>
          <w:b/>
        </w:rPr>
        <w:t xml:space="preserve">.                 </w:t>
      </w:r>
    </w:p>
    <w:p w:rsidR="00C95629" w:rsidRDefault="00C95629" w:rsidP="00C95629">
      <w:pPr>
        <w:pStyle w:val="xmsolistparagraph"/>
        <w:ind w:left="0" w:firstLine="33"/>
        <w:jc w:val="center"/>
      </w:pPr>
    </w:p>
    <w:p w:rsidR="00C95629" w:rsidRPr="00D11AA2" w:rsidRDefault="00C95629" w:rsidP="00C95629">
      <w:pPr>
        <w:pStyle w:val="xmsolistparagraph"/>
        <w:numPr>
          <w:ilvl w:val="0"/>
          <w:numId w:val="1"/>
        </w:numPr>
        <w:jc w:val="center"/>
        <w:rPr>
          <w:b/>
        </w:rPr>
      </w:pPr>
      <w:r w:rsidRPr="00D11AA2">
        <w:rPr>
          <w:b/>
        </w:rPr>
        <w:t>Об участии в спортивно-массовых, физкультурно-оздоровительных мероприятиях, реализуемых РОСПРОФЖЕЛ (смена формата – зачем и почему; как принять участие работникам разных организаций; программа Пульс).</w:t>
      </w:r>
    </w:p>
    <w:p w:rsidR="00EC7D88" w:rsidRDefault="00EC7D88" w:rsidP="00EC7D88">
      <w:pPr>
        <w:pStyle w:val="xmsolistparagraph"/>
        <w:ind w:left="393"/>
      </w:pPr>
    </w:p>
    <w:p w:rsidR="00D11AA2" w:rsidRDefault="00EC7D88" w:rsidP="00D11AA2">
      <w:pPr>
        <w:spacing w:after="0" w:line="240" w:lineRule="auto"/>
        <w:ind w:left="33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11AA2">
        <w:rPr>
          <w:rFonts w:ascii="Times New Roman" w:hAnsi="Times New Roman" w:cs="Times New Roman"/>
          <w:sz w:val="28"/>
          <w:szCs w:val="28"/>
        </w:rPr>
        <w:t xml:space="preserve">Профсоюз – это не только защита прав и интересов работников. Спорт, здоровый образ жизни тоже входят в список задач РОСПРОФЖЕЛ. </w:t>
      </w:r>
    </w:p>
    <w:p w:rsidR="00C95629" w:rsidRPr="00D11AA2" w:rsidRDefault="00C95629" w:rsidP="00D11AA2">
      <w:pPr>
        <w:spacing w:after="0" w:line="240" w:lineRule="auto"/>
        <w:ind w:left="33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C95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2022 году совместно с РФСО «Локомотив» РОСПРОФЖЕЛ переформатировал всероссийское массовое спортивное мероприятие – «Спорт поколений» в Железнодорожные </w:t>
      </w:r>
      <w:r w:rsidR="00E937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Спортивные </w:t>
      </w:r>
      <w:r w:rsidRPr="00C95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Игры </w:t>
      </w:r>
      <w:r w:rsidR="00E937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РОСПРОФЖЕЛ </w:t>
      </w:r>
      <w:r w:rsidRPr="00C95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«Мы вместе»</w:t>
      </w:r>
      <w:r w:rsidR="00E937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Игры)</w:t>
      </w:r>
      <w:r w:rsidRPr="00C95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95629" w:rsidRPr="00C95629" w:rsidRDefault="00C95629" w:rsidP="00C95629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5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Мы постарались сохранить все традиции – систему отбора от узла до финала, массовость, критерии, позволяющие осуществлять смену составов команд. При этом </w:t>
      </w:r>
      <w:r w:rsidR="00E937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95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гры стали более спортивными, отражающими сегодняшние реалии и потребности общества.</w:t>
      </w:r>
    </w:p>
    <w:p w:rsidR="00C95629" w:rsidRPr="00C95629" w:rsidRDefault="00C95629" w:rsidP="00C95629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2023 году </w:t>
      </w:r>
      <w:r w:rsidRPr="00C95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Железнодорожные Спортивные Игры РОСПРОФЖЕЛ «Мы вместе» совместно с ОО РФСО «Локомотив» стартовали с 15 марта. </w:t>
      </w:r>
    </w:p>
    <w:p w:rsidR="00C95629" w:rsidRPr="00C95629" w:rsidRDefault="00C95629" w:rsidP="00C95629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5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прошлого года внедрена сдача норм ГТО для всех желающих – половина участников (55%) успешно сдали спортивные нормы. Поэтому в этом году принято решение, что для попадания в финал Игр сдача норм ГТО является обязательным условием.</w:t>
      </w:r>
    </w:p>
    <w:p w:rsidR="00C95629" w:rsidRPr="00C95629" w:rsidRDefault="00C95629" w:rsidP="00C95629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5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региональных и дорожных этапах игр приняли участие 1</w:t>
      </w:r>
      <w:r w:rsidR="00CD1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C95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CD1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783</w:t>
      </w:r>
      <w:r w:rsidRPr="00C95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</w:t>
      </w:r>
      <w:r w:rsidR="00CD1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C95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том числе сдали нормы ГТО </w:t>
      </w:r>
      <w:r w:rsidR="00CD1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C95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CD1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990</w:t>
      </w:r>
      <w:r w:rsidRPr="00C95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участников.</w:t>
      </w:r>
    </w:p>
    <w:p w:rsidR="00C95629" w:rsidRPr="00C95629" w:rsidRDefault="00C95629" w:rsidP="00C95629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5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Финал состоялся с 19 по 22 сентября в городе Кисловодске с участием 20 команд, среди которых были команды из Белоруссии, Армении и </w:t>
      </w:r>
      <w:proofErr w:type="spellStart"/>
      <w:r w:rsidRPr="00C95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Новороссии</w:t>
      </w:r>
      <w:proofErr w:type="spellEnd"/>
      <w:r w:rsidRPr="00C95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937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Победителем Игр стала команда Московской железной дороги, на </w:t>
      </w:r>
      <w:proofErr w:type="gramStart"/>
      <w:r w:rsidR="00E937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втором</w:t>
      </w:r>
      <w:proofErr w:type="gramEnd"/>
      <w:r w:rsidR="00E937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третьем месте – команды Московского метрополитена и Восточно-Сибирской железной дороги соответственно.</w:t>
      </w:r>
    </w:p>
    <w:p w:rsidR="00C95629" w:rsidRPr="00C95629" w:rsidRDefault="00C95629" w:rsidP="00C95629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C95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Весенний</w:t>
      </w:r>
      <w:proofErr w:type="gramEnd"/>
      <w:r w:rsidRPr="00C95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онлайн-марафон проходил с 1 по 31 мая по всей России. Участие в нем приняли 6 900 железнодорожников со всей страны. Онлайн-формат помогает охватить большее число участников и позволяет работникам во всех уголках страны быть одинаково вовлеченными в спортивную жизнь. В течение мая участники пробежали 235 и проехали 291 тысячу километров. Это как 13 раз проехать вокруг Земли по экватору.</w:t>
      </w:r>
    </w:p>
    <w:p w:rsidR="00C95629" w:rsidRPr="00C95629" w:rsidRDefault="00CD12B3" w:rsidP="00C95629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п</w:t>
      </w:r>
      <w:r w:rsidR="00C95629" w:rsidRPr="00C956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родолжалась работа по привлечению работников и членов их семей к массовым занятиям физической культурой и спортом в шаговой доступности от мест работы и проживания железнодорожников. Проведено около 2 тысяч спортивно-массовых мероприятий с количеством участников и зрителей более 75 тысяч человек.</w:t>
      </w:r>
    </w:p>
    <w:p w:rsidR="00C95629" w:rsidRPr="00C95629" w:rsidRDefault="00C95629" w:rsidP="00C95629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5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Число физкультурно-спортивных клубов увеличено до 60</w:t>
      </w:r>
      <w:r w:rsidR="00CD1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C95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них занимаются физкультурой и спортом </w:t>
      </w:r>
      <w:r w:rsidR="00CD1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24 420 </w:t>
      </w:r>
      <w:r w:rsidRPr="00C95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человек. </w:t>
      </w:r>
    </w:p>
    <w:p w:rsidR="00C95629" w:rsidRPr="00C95629" w:rsidRDefault="00CD12B3" w:rsidP="00C95629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</w:t>
      </w:r>
      <w:r w:rsidR="00C95629" w:rsidRPr="00C95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дочерних зависимых и подконтрольных обществ получили возможность участия в спортивных массовых мероприятиях, проводимых ОАО «РЖД» и РОСПРОФЖЕЛ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Данная норма содержится в распоряжении </w:t>
      </w:r>
      <w:r w:rsidRPr="00CD1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Компании </w:t>
      </w:r>
      <w:r w:rsidR="00C95629" w:rsidRPr="00CD12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06.12.2022 № 3195/р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Указанные работники могут принимать участие в физкультурных и массовых спортивных мероприятиях, проводимых в ОАО «РЖД» за счет собственных средств или за счет других источников финансирования, определенных в Положении о проведении соревнования.</w:t>
      </w:r>
    </w:p>
    <w:p w:rsidR="006E309B" w:rsidRPr="006E309B" w:rsidRDefault="006E309B" w:rsidP="006E309B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09B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начала 2023 года  в ОАО «РЖД» внедрена корпоративная цифровая платформа «Пульс», позволяющая организовывать спортивные мероприятия и фиксировать участие работников ОАО «РЖД» и иных лиц в спортивных мероприятиях, а также производить автоматическое начисление баллов Бонусного пакета работникам ОАО «РЖД» за участие в мероприятиях в рамках плана. В текущем году дорожные этапы (</w:t>
      </w:r>
      <w:r w:rsidR="00E937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9 полигонах железных дорог</w:t>
      </w:r>
      <w:r w:rsidRPr="006E309B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финал железнодорожных спортивных игр РОСПРОФЖЕЛ «Мы вместе» проведены с использованием цифровой платформы «Пульс».</w:t>
      </w:r>
    </w:p>
    <w:p w:rsidR="006E309B" w:rsidRPr="006E309B" w:rsidRDefault="006E309B" w:rsidP="006E309B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629" w:rsidRPr="00D11AA2" w:rsidRDefault="00C95629" w:rsidP="00C95629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Социально значимые программы, реализуемые при поддержке РОСПРОФЖЕЛ (новое и проблемные вопросы негосударственного пенсионного обеспечения и страхования от потери профессиональной пригодности).</w:t>
      </w:r>
    </w:p>
    <w:p w:rsidR="00C95629" w:rsidRPr="00C95629" w:rsidRDefault="00C95629" w:rsidP="00C956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1AA2" w:rsidRPr="00D11AA2" w:rsidRDefault="00D11AA2" w:rsidP="00D11AA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1AA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Негосударственное пенсионное обеспечение</w:t>
      </w:r>
    </w:p>
    <w:p w:rsidR="00866295" w:rsidRPr="00866295" w:rsidRDefault="00866295" w:rsidP="008662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86629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Профсоюзный актив ранее проводил и должен сегодня проводить разъяснительную работу среди членов Профсоюза по их участию в корпоративной пенсионной системе, объяснять риски выхода из системы негосударственного пенсионного обеспечения. Данный механизм позволяет сегодня большинству выходящих на пенсию работников организаций железнодорожного транспорта иметь дополнительную пенсию к государственной по завершении своей трудовой деятельности. Особенно важно не забывать говорить с людьми о своем будущем именно сейчас, в период непростой экономической ситуации. </w:t>
      </w:r>
    </w:p>
    <w:p w:rsidR="00935216" w:rsidRDefault="00866295" w:rsidP="009352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86629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По состоянию на 01.1</w:t>
      </w:r>
      <w:r w:rsidRPr="0086629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0</w:t>
      </w:r>
      <w:r w:rsidRPr="0086629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.202</w:t>
      </w:r>
      <w:r w:rsidRPr="0086629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86629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г. показатель охвата работников корпоративной пенсионной системой </w:t>
      </w:r>
      <w:r w:rsidR="008F650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по </w:t>
      </w:r>
      <w:r w:rsidR="008F6504" w:rsidRPr="008F650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всему  холдингу РЖД, включая ДЗО, РЖД, мед</w:t>
      </w:r>
      <w:r w:rsidR="003A662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ицинские </w:t>
      </w:r>
      <w:r w:rsidR="008F6504" w:rsidRPr="008F650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и пед</w:t>
      </w:r>
      <w:r w:rsidR="003A662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агогические </w:t>
      </w:r>
      <w:r w:rsidR="008F6504" w:rsidRPr="008F650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организации </w:t>
      </w:r>
      <w:r w:rsidR="008F6504" w:rsidRPr="008D6A7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РЖД   - 71,6%.</w:t>
      </w:r>
      <w:r w:rsidR="008F650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6629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Сегодняшнее участие в системе НПО – это личный вклад работника в свое будущее на заслуженном отдыхе.</w:t>
      </w:r>
    </w:p>
    <w:p w:rsidR="008D6A7A" w:rsidRPr="008D6A7A" w:rsidRDefault="008D6A7A" w:rsidP="009352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8D6A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совершенствования корпоративной пенсионной системы в 2023 году в нормативные документы по негосударственному пенсионному обеспечению работников организаций холдинга «РЖД» (далее -</w:t>
      </w:r>
      <w:r w:rsidR="00935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A7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Вкладчики) внесены</w:t>
      </w:r>
      <w:r w:rsidR="003A6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A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 направленные на повышение социальной защищенности работников.</w:t>
      </w:r>
      <w:r w:rsidR="003A6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одних организациях изменения внесены (ОАО «РЖД»),  в других принятие изменений в стадии согласования.</w:t>
      </w:r>
    </w:p>
    <w:p w:rsidR="008D6A7A" w:rsidRPr="008D6A7A" w:rsidRDefault="008D6A7A" w:rsidP="008D6A7A">
      <w:pPr>
        <w:spacing w:after="0" w:line="316" w:lineRule="exact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7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изменения предусматривают:</w:t>
      </w:r>
    </w:p>
    <w:p w:rsidR="008D6A7A" w:rsidRPr="008D6A7A" w:rsidRDefault="008D6A7A" w:rsidP="008D6A7A">
      <w:pPr>
        <w:numPr>
          <w:ilvl w:val="0"/>
          <w:numId w:val="2"/>
        </w:numPr>
        <w:tabs>
          <w:tab w:val="left" w:pos="1436"/>
        </w:tabs>
        <w:spacing w:after="0" w:line="316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корпоративной пенсии по старости при достижении возраста 55 лет (женщины) или 60 лет (мужчины) независимо от даты вступления в корпоративную пенсионную систему.</w:t>
      </w:r>
    </w:p>
    <w:p w:rsidR="008D6A7A" w:rsidRPr="008D6A7A" w:rsidRDefault="008D6A7A" w:rsidP="008D6A7A">
      <w:pPr>
        <w:numPr>
          <w:ilvl w:val="0"/>
          <w:numId w:val="2"/>
        </w:numPr>
        <w:tabs>
          <w:tab w:val="left" w:pos="1441"/>
        </w:tabs>
        <w:spacing w:after="0" w:line="316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Отмену требования о подтверждении комиссиями по негосударственному пенсионному обеспечению Вкладчиков обоснованности перерывов в уплате пенсионных взносов до двух месяцев подряд, образовавшихся в период работы участника-вкладчика.</w:t>
      </w:r>
    </w:p>
    <w:p w:rsidR="008D6A7A" w:rsidRPr="008D6A7A" w:rsidRDefault="008D6A7A" w:rsidP="008D6A7A">
      <w:pPr>
        <w:numPr>
          <w:ilvl w:val="0"/>
          <w:numId w:val="2"/>
        </w:numPr>
        <w:tabs>
          <w:tab w:val="left" w:pos="1446"/>
        </w:tabs>
        <w:spacing w:after="0" w:line="316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участнику-вкладчику возможности после увольнения от Вкладчика увеличить свой страховой стаж до требуемой продолжительности (не менее 60 месяцев) путем </w:t>
      </w:r>
      <w:proofErr w:type="spellStart"/>
      <w:r w:rsidRPr="008D6A7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единоразовой</w:t>
      </w:r>
      <w:proofErr w:type="spellEnd"/>
      <w:r w:rsidRPr="008D6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уплаты дополнительных личных пенсионных взносов.</w:t>
      </w:r>
    </w:p>
    <w:p w:rsidR="008D6A7A" w:rsidRPr="008D6A7A" w:rsidRDefault="008D6A7A" w:rsidP="008D6A7A">
      <w:pPr>
        <w:numPr>
          <w:ilvl w:val="0"/>
          <w:numId w:val="2"/>
        </w:numPr>
        <w:tabs>
          <w:tab w:val="left" w:pos="1436"/>
        </w:tabs>
        <w:spacing w:after="0" w:line="316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права участника-вкладчика на корпоративную пенсию, исчисленную исходя из стажа и заработной платы (по «таблице»), при наличии перерывов в уплате пенсионных взносов в связи с признанием участника-вкладчика несостоятельным (банкротом).</w:t>
      </w:r>
    </w:p>
    <w:p w:rsidR="008D6A7A" w:rsidRPr="008D6A7A" w:rsidRDefault="008D6A7A" w:rsidP="008D6A7A">
      <w:pPr>
        <w:numPr>
          <w:ilvl w:val="0"/>
          <w:numId w:val="2"/>
        </w:numPr>
        <w:tabs>
          <w:tab w:val="left" w:pos="1431"/>
        </w:tabs>
        <w:spacing w:after="0" w:line="316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тарифа пенсионного взноса участнику-вкладчику, имеющему перерыв в уплате взносов более двух месяцев в связи с признанием участника</w:t>
      </w:r>
      <w:r w:rsidR="003A6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A7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вкладчика несостоятельным (банкротом), а также в случае нахождения участника</w:t>
      </w:r>
      <w:r w:rsidR="003A6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A7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вкладчика в отпуске без сохранения заработной платы.</w:t>
      </w:r>
    </w:p>
    <w:p w:rsidR="008D6A7A" w:rsidRPr="008D6A7A" w:rsidRDefault="008D6A7A" w:rsidP="008D6A7A">
      <w:pPr>
        <w:spacing w:after="0" w:line="316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Назначение корпоративной пенсии в связи с установлением </w:t>
      </w:r>
      <w:r w:rsidRPr="008D6A7A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8D6A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A7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инвалидности и пенсии по случаю потери кормильца.</w:t>
      </w:r>
    </w:p>
    <w:p w:rsidR="008D6A7A" w:rsidRPr="008D6A7A" w:rsidRDefault="008D6A7A" w:rsidP="008D6A7A">
      <w:pPr>
        <w:spacing w:after="0" w:line="316" w:lineRule="exact"/>
        <w:ind w:left="20" w:right="2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6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93521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D6A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величени</w:t>
      </w:r>
      <w:r w:rsidR="0093521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D6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назначаемой корпоративной пенсии за второй з</w:t>
      </w:r>
      <w:r w:rsidR="00935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 «Почетный железнодорожник» </w:t>
      </w:r>
      <w:r w:rsidRPr="008D6A7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40%, а также внесения норм, действующих в ОАО «РЖД» и других организациях холдинга «РЖД», по увеличению размера назначаемой корпоративной пенсии за наличие у участника-вкладчика знаков</w:t>
      </w:r>
      <w:r w:rsidR="003A6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662F" w:rsidRPr="003A6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 безупречный труд на железнодорожном транспорте </w:t>
      </w:r>
      <w:r w:rsidR="003A66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662F" w:rsidRPr="003A6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лет» - на </w:t>
      </w:r>
      <w:r w:rsidR="003A66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A662F" w:rsidRPr="003A662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8D6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 безупречный труд на железнодорожном транспорте 30 лет» - на 10%, «За безупречный труд на железнодорожном</w:t>
      </w:r>
      <w:proofErr w:type="gramEnd"/>
      <w:r w:rsidRPr="008D6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D6A7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транспорте</w:t>
      </w:r>
      <w:proofErr w:type="gramEnd"/>
      <w:r w:rsidRPr="008D6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 лет» - на 15%.</w:t>
      </w:r>
    </w:p>
    <w:p w:rsidR="00F50B8F" w:rsidRDefault="00F50B8F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1AA2" w:rsidRPr="00D11AA2" w:rsidRDefault="00D11AA2" w:rsidP="00D11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11AA2">
        <w:rPr>
          <w:rFonts w:ascii="Times New Roman" w:eastAsia="Calibri" w:hAnsi="Times New Roman" w:cs="Times New Roman"/>
          <w:bCs/>
          <w:sz w:val="28"/>
          <w:szCs w:val="28"/>
        </w:rPr>
        <w:t xml:space="preserve">В работе мы часто сталкиваемся с обращениями членов Профсоюза, ранее вышедших из договоров НПО с просьбой помочь «восстановить пенсию». Почти в 100% случаев в ходе разговора выясняется, что пенсионеру до выхода из НПО не объяснили последствия, не проговорили лишний раз о несопоставимости размера выкупной суммы и пенсионных взносов на пенсионном счете. </w:t>
      </w:r>
    </w:p>
    <w:p w:rsidR="00D11AA2" w:rsidRPr="00B43C09" w:rsidRDefault="00D11AA2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C09">
        <w:rPr>
          <w:rFonts w:ascii="Times New Roman" w:hAnsi="Times New Roman" w:cs="Times New Roman"/>
          <w:sz w:val="28"/>
          <w:szCs w:val="28"/>
        </w:rPr>
        <w:t>Обращаем внимание, что выходя из корпоративной пенсионной системы, работник теряет взносы, уплаченные на его именной пенсионный счет работодателем, то есть он теряет почти половину накопленного.</w:t>
      </w:r>
      <w:r w:rsidR="00B43C09">
        <w:rPr>
          <w:rFonts w:ascii="Times New Roman" w:hAnsi="Times New Roman" w:cs="Times New Roman"/>
          <w:sz w:val="28"/>
          <w:szCs w:val="28"/>
        </w:rPr>
        <w:t xml:space="preserve"> Необходима плано</w:t>
      </w:r>
      <w:r w:rsidR="007314C5">
        <w:rPr>
          <w:rFonts w:ascii="Times New Roman" w:hAnsi="Times New Roman" w:cs="Times New Roman"/>
          <w:sz w:val="28"/>
          <w:szCs w:val="28"/>
        </w:rPr>
        <w:t>мерная разъяснительная работа, позволяющая избежать таких ошибок.</w:t>
      </w:r>
    </w:p>
    <w:p w:rsidR="00D11AA2" w:rsidRPr="008D6A7A" w:rsidRDefault="00D11AA2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5629" w:rsidRPr="00D11AA2" w:rsidRDefault="006E0C60" w:rsidP="00493D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AA2">
        <w:rPr>
          <w:rFonts w:ascii="Times New Roman" w:hAnsi="Times New Roman" w:cs="Times New Roman"/>
          <w:b/>
          <w:sz w:val="28"/>
          <w:szCs w:val="28"/>
        </w:rPr>
        <w:t>Страхование от потери профессиональной пригодности</w:t>
      </w:r>
    </w:p>
    <w:p w:rsidR="00D11AA2" w:rsidRDefault="00D11AA2" w:rsidP="00493D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3DBF" w:rsidRPr="00493DBF" w:rsidRDefault="00493DBF" w:rsidP="00493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3DBF">
        <w:rPr>
          <w:rFonts w:ascii="Times New Roman" w:hAnsi="Times New Roman" w:cs="Times New Roman"/>
          <w:sz w:val="28"/>
          <w:szCs w:val="28"/>
        </w:rPr>
        <w:t>Профсоюзом</w:t>
      </w:r>
      <w:proofErr w:type="gramEnd"/>
      <w:r w:rsidRPr="00493DBF">
        <w:rPr>
          <w:rFonts w:ascii="Times New Roman" w:hAnsi="Times New Roman" w:cs="Times New Roman"/>
          <w:sz w:val="28"/>
          <w:szCs w:val="28"/>
        </w:rPr>
        <w:t xml:space="preserve"> начиная с 2012 года по просьбе машинистов, прозвучавшей на слете, разработана уникальная программа </w:t>
      </w:r>
      <w:r w:rsidR="00D11AA2">
        <w:rPr>
          <w:rFonts w:ascii="Times New Roman" w:hAnsi="Times New Roman" w:cs="Times New Roman"/>
          <w:sz w:val="28"/>
          <w:szCs w:val="28"/>
        </w:rPr>
        <w:t xml:space="preserve">- </w:t>
      </w:r>
      <w:r w:rsidRPr="00493DBF">
        <w:rPr>
          <w:rFonts w:ascii="Times New Roman" w:hAnsi="Times New Roman" w:cs="Times New Roman"/>
          <w:sz w:val="28"/>
          <w:szCs w:val="28"/>
        </w:rPr>
        <w:t>страхование от потери профессиональной пригодности, создан оператор – ООО «</w:t>
      </w:r>
      <w:proofErr w:type="spellStart"/>
      <w:r w:rsidRPr="00493DBF">
        <w:rPr>
          <w:rFonts w:ascii="Times New Roman" w:hAnsi="Times New Roman" w:cs="Times New Roman"/>
          <w:sz w:val="28"/>
          <w:szCs w:val="28"/>
        </w:rPr>
        <w:t>Дорпрофзащита</w:t>
      </w:r>
      <w:proofErr w:type="spellEnd"/>
      <w:r w:rsidRPr="00493DBF">
        <w:rPr>
          <w:rFonts w:ascii="Times New Roman" w:hAnsi="Times New Roman" w:cs="Times New Roman"/>
          <w:sz w:val="28"/>
          <w:szCs w:val="28"/>
        </w:rPr>
        <w:t>», который ведет работника от момента страхования до получения работником страховой выплаты.</w:t>
      </w:r>
    </w:p>
    <w:p w:rsidR="00493DBF" w:rsidRPr="00493DBF" w:rsidRDefault="00493DBF" w:rsidP="00493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DBF">
        <w:rPr>
          <w:rFonts w:ascii="Times New Roman" w:hAnsi="Times New Roman" w:cs="Times New Roman"/>
          <w:sz w:val="28"/>
          <w:szCs w:val="28"/>
        </w:rPr>
        <w:t>Программа была поддержана и компанией - это отражено в пункте 3.2.3 Коллективного договора ОАО «РЖД» на 2023 – 2025 годы.</w:t>
      </w:r>
    </w:p>
    <w:p w:rsidR="00493DBF" w:rsidRPr="00493DBF" w:rsidRDefault="00493DBF" w:rsidP="00493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DBF">
        <w:rPr>
          <w:rFonts w:ascii="Times New Roman" w:hAnsi="Times New Roman" w:cs="Times New Roman"/>
          <w:sz w:val="28"/>
          <w:szCs w:val="28"/>
        </w:rPr>
        <w:t>В настоящее время вступить в программу страхования может любой работник, связанный с движением поездов и проходящий обязательный периодический медицинский осмотр в соответствии с Порядком, утвержденным приказом Министерства транспорта РФ от 19.10.2020 г.        № 428.</w:t>
      </w:r>
    </w:p>
    <w:p w:rsidR="00493DBF" w:rsidRPr="00493DBF" w:rsidRDefault="00493DBF" w:rsidP="00493D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3DBF">
        <w:rPr>
          <w:rFonts w:ascii="Times New Roman" w:hAnsi="Times New Roman" w:cs="Times New Roman"/>
          <w:sz w:val="28"/>
          <w:szCs w:val="28"/>
        </w:rPr>
        <w:t>Программа страхования предусматривает три риска: потеря профессиональной пригодности (</w:t>
      </w:r>
      <w:proofErr w:type="spellStart"/>
      <w:r w:rsidRPr="00493DBF">
        <w:rPr>
          <w:rFonts w:ascii="Times New Roman" w:hAnsi="Times New Roman" w:cs="Times New Roman"/>
          <w:sz w:val="28"/>
          <w:szCs w:val="28"/>
        </w:rPr>
        <w:t>непрохождение</w:t>
      </w:r>
      <w:proofErr w:type="spellEnd"/>
      <w:r w:rsidRPr="00493DBF">
        <w:rPr>
          <w:rFonts w:ascii="Times New Roman" w:hAnsi="Times New Roman" w:cs="Times New Roman"/>
          <w:sz w:val="28"/>
          <w:szCs w:val="28"/>
        </w:rPr>
        <w:t xml:space="preserve"> медицинской комиссии для допуска к работе), смерть застрахованного и дожитие до пенсионного возраста с сохранением профессиональной пригодности к выполнению работы, связанной с движением поездов. </w:t>
      </w:r>
    </w:p>
    <w:p w:rsidR="00493DBF" w:rsidRPr="00493DBF" w:rsidRDefault="00493DBF" w:rsidP="00493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DBF">
        <w:rPr>
          <w:rFonts w:ascii="Times New Roman" w:hAnsi="Times New Roman" w:cs="Times New Roman"/>
          <w:sz w:val="28"/>
          <w:szCs w:val="28"/>
        </w:rPr>
        <w:t>По инициативе ЦК РОСПРОФЖЕЛ удалось включить информацию о страховании в официальное приложение «Личный кабинет машиниста (ЛКМ) ОАО «РЖД», и транслировать ее на электронных терминалах самообслуживания (ЭТСО).</w:t>
      </w:r>
    </w:p>
    <w:p w:rsidR="00493DBF" w:rsidRPr="00493DBF" w:rsidRDefault="00493DBF" w:rsidP="00493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DBF">
        <w:rPr>
          <w:rFonts w:ascii="Times New Roman" w:hAnsi="Times New Roman" w:cs="Times New Roman"/>
          <w:sz w:val="28"/>
          <w:szCs w:val="28"/>
        </w:rPr>
        <w:t>Страховая сумма (выплата) составляет:</w:t>
      </w:r>
    </w:p>
    <w:p w:rsidR="00493DBF" w:rsidRPr="00493DBF" w:rsidRDefault="00493DBF" w:rsidP="00493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DBF">
        <w:rPr>
          <w:rFonts w:ascii="Times New Roman" w:hAnsi="Times New Roman" w:cs="Times New Roman"/>
          <w:sz w:val="28"/>
          <w:szCs w:val="28"/>
        </w:rPr>
        <w:t xml:space="preserve">- по потере профессиональной пригодности от 100 до 1 млн. руб.; </w:t>
      </w:r>
    </w:p>
    <w:p w:rsidR="00493DBF" w:rsidRPr="00493DBF" w:rsidRDefault="00493DBF" w:rsidP="00493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DBF">
        <w:rPr>
          <w:rFonts w:ascii="Times New Roman" w:hAnsi="Times New Roman" w:cs="Times New Roman"/>
          <w:sz w:val="28"/>
          <w:szCs w:val="28"/>
        </w:rPr>
        <w:t>- по дожитию до пенсионного возраста с сохранением профессиональной пригодности – от 20% до 40% от полной страховой суммы по договору в зависимости от количества лет участия в программе (минимум 5 лет);</w:t>
      </w:r>
    </w:p>
    <w:p w:rsidR="00493DBF" w:rsidRPr="00493DBF" w:rsidRDefault="00493DBF" w:rsidP="00493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DBF">
        <w:rPr>
          <w:rFonts w:ascii="Times New Roman" w:hAnsi="Times New Roman" w:cs="Times New Roman"/>
          <w:sz w:val="28"/>
          <w:szCs w:val="28"/>
        </w:rPr>
        <w:t xml:space="preserve">- по смерти </w:t>
      </w:r>
      <w:proofErr w:type="gramStart"/>
      <w:r w:rsidRPr="00493DBF">
        <w:rPr>
          <w:rFonts w:ascii="Times New Roman" w:hAnsi="Times New Roman" w:cs="Times New Roman"/>
          <w:sz w:val="28"/>
          <w:szCs w:val="28"/>
        </w:rPr>
        <w:t>застрахованного</w:t>
      </w:r>
      <w:proofErr w:type="gramEnd"/>
      <w:r w:rsidRPr="00493DBF">
        <w:rPr>
          <w:rFonts w:ascii="Times New Roman" w:hAnsi="Times New Roman" w:cs="Times New Roman"/>
          <w:sz w:val="28"/>
          <w:szCs w:val="28"/>
        </w:rPr>
        <w:t xml:space="preserve"> по любой причине в размере 100% уплаченных взносов;</w:t>
      </w:r>
    </w:p>
    <w:p w:rsidR="00493DBF" w:rsidRPr="00493DBF" w:rsidRDefault="00493DBF" w:rsidP="00493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DBF">
        <w:rPr>
          <w:rFonts w:ascii="Times New Roman" w:hAnsi="Times New Roman" w:cs="Times New Roman"/>
          <w:sz w:val="28"/>
          <w:szCs w:val="28"/>
        </w:rPr>
        <w:t>- по смерти застрахованного в результате катастрофы на железнодорожном, морском, авиатранспорте в том же размере, что и по потере профессиональной пригодности (от 100 до 1 млн. руб. в зависимости от суммы договора).</w:t>
      </w:r>
    </w:p>
    <w:p w:rsidR="00493DBF" w:rsidRPr="00493DBF" w:rsidRDefault="00493DBF" w:rsidP="00493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DBF">
        <w:rPr>
          <w:rFonts w:ascii="Times New Roman" w:hAnsi="Times New Roman" w:cs="Times New Roman"/>
          <w:sz w:val="28"/>
          <w:szCs w:val="28"/>
        </w:rPr>
        <w:t>Сумма ежемесячных взносов по договору страхования составляет от 300 рублей, зависит от возраста вступления в программу, наличия или отсутствия хронических заболеваний, вредных привычек и рассчитывается непосредственно страховой компанией.</w:t>
      </w:r>
    </w:p>
    <w:p w:rsidR="00493DBF" w:rsidRPr="00493DBF" w:rsidRDefault="00493DBF" w:rsidP="00493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DBF">
        <w:rPr>
          <w:rFonts w:ascii="Times New Roman" w:hAnsi="Times New Roman" w:cs="Times New Roman"/>
          <w:sz w:val="28"/>
          <w:szCs w:val="28"/>
        </w:rPr>
        <w:t>Ежегодно по договору страхования можно оформить социальный налоговый вычет в размере 13% уплаченной за год суммы.</w:t>
      </w:r>
    </w:p>
    <w:p w:rsidR="00493DBF" w:rsidRPr="00493DBF" w:rsidRDefault="00493DBF" w:rsidP="00493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DBF">
        <w:rPr>
          <w:rFonts w:ascii="Times New Roman" w:hAnsi="Times New Roman" w:cs="Times New Roman"/>
          <w:sz w:val="28"/>
          <w:szCs w:val="28"/>
        </w:rPr>
        <w:t xml:space="preserve"> Страхование осуществляют ООО СК «СОГАЗ-жизнь» </w:t>
      </w:r>
      <w:proofErr w:type="gramStart"/>
      <w:r w:rsidRPr="00493DBF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493DBF">
        <w:rPr>
          <w:rFonts w:ascii="Times New Roman" w:hAnsi="Times New Roman" w:cs="Times New Roman"/>
          <w:sz w:val="28"/>
          <w:szCs w:val="28"/>
        </w:rPr>
        <w:t xml:space="preserve"> «Капитал-</w:t>
      </w:r>
      <w:proofErr w:type="spellStart"/>
      <w:r w:rsidRPr="00493DBF">
        <w:rPr>
          <w:rFonts w:ascii="Times New Roman" w:hAnsi="Times New Roman" w:cs="Times New Roman"/>
          <w:sz w:val="28"/>
          <w:szCs w:val="28"/>
        </w:rPr>
        <w:t>Лайф</w:t>
      </w:r>
      <w:proofErr w:type="spellEnd"/>
      <w:r w:rsidRPr="00493DBF">
        <w:rPr>
          <w:rFonts w:ascii="Times New Roman" w:hAnsi="Times New Roman" w:cs="Times New Roman"/>
          <w:sz w:val="28"/>
          <w:szCs w:val="28"/>
        </w:rPr>
        <w:t xml:space="preserve"> Страхование жизни».</w:t>
      </w:r>
    </w:p>
    <w:p w:rsidR="00493DBF" w:rsidRPr="00493DBF" w:rsidRDefault="00493DBF" w:rsidP="00493D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3DBF">
        <w:rPr>
          <w:rFonts w:ascii="Times New Roman" w:hAnsi="Times New Roman" w:cs="Times New Roman"/>
          <w:bCs/>
          <w:sz w:val="28"/>
          <w:szCs w:val="28"/>
        </w:rPr>
        <w:t>За участие в программе страхования работнику начисляется 100 баллов в бонусном пакете, которые он потом может потратить на витрине бонусного пакета на интересные для него темы.</w:t>
      </w:r>
    </w:p>
    <w:p w:rsidR="00493DBF" w:rsidRPr="00493DBF" w:rsidRDefault="00493DBF" w:rsidP="00493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DBF">
        <w:rPr>
          <w:rFonts w:ascii="Times New Roman" w:hAnsi="Times New Roman" w:cs="Times New Roman"/>
          <w:sz w:val="28"/>
          <w:szCs w:val="28"/>
        </w:rPr>
        <w:t xml:space="preserve">Как видно из вышеизложенного программа действительно заслуживает внимания и, казалось бы, должна быть востребована большинством работников локомотивных депо. Но нет, только 7 % воспользовались страхованием от потери профпригодности. Ситуацию надо кардинально менять. Длительное время  порог в 10 тыс. чел. не может быть преодолен. </w:t>
      </w:r>
    </w:p>
    <w:p w:rsidR="00DF3A17" w:rsidRDefault="00DF3A17" w:rsidP="00DF3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17">
        <w:rPr>
          <w:rFonts w:ascii="Times New Roman" w:hAnsi="Times New Roman" w:cs="Times New Roman"/>
          <w:sz w:val="28"/>
          <w:szCs w:val="28"/>
        </w:rPr>
        <w:t xml:space="preserve">Работа по информированию о возможностях страхового продукта проводилась организациями Профсоюза на всех полигонах железных дорог. Лидерами по организации работы личного страхования являются Дорпрофжел на Восточно-Сибирской, Московской, Южно-Уральской, Западно-Сибирской и Забайкальской железных </w:t>
      </w:r>
      <w:proofErr w:type="gramStart"/>
      <w:r w:rsidRPr="00DF3A17">
        <w:rPr>
          <w:rFonts w:ascii="Times New Roman" w:hAnsi="Times New Roman" w:cs="Times New Roman"/>
          <w:sz w:val="28"/>
          <w:szCs w:val="28"/>
        </w:rPr>
        <w:t>дорогах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DF3A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A17" w:rsidRDefault="00DF3A17" w:rsidP="00DF3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17">
        <w:rPr>
          <w:rFonts w:ascii="Times New Roman" w:hAnsi="Times New Roman" w:cs="Times New Roman"/>
          <w:sz w:val="28"/>
          <w:szCs w:val="28"/>
        </w:rPr>
        <w:t xml:space="preserve">Необходимо отметить положительную динамику работы Дорпрофжел на Дальневосточной и </w:t>
      </w:r>
      <w:proofErr w:type="spellStart"/>
      <w:r w:rsidRPr="00DF3A17">
        <w:rPr>
          <w:rFonts w:ascii="Times New Roman" w:hAnsi="Times New Roman" w:cs="Times New Roman"/>
          <w:sz w:val="28"/>
          <w:szCs w:val="28"/>
        </w:rPr>
        <w:t>Калиниградской</w:t>
      </w:r>
      <w:proofErr w:type="spellEnd"/>
      <w:r w:rsidRPr="00DF3A17">
        <w:rPr>
          <w:rFonts w:ascii="Times New Roman" w:hAnsi="Times New Roman" w:cs="Times New Roman"/>
          <w:sz w:val="28"/>
          <w:szCs w:val="28"/>
        </w:rPr>
        <w:t xml:space="preserve"> железных </w:t>
      </w:r>
      <w:proofErr w:type="gramStart"/>
      <w:r w:rsidRPr="00DF3A17">
        <w:rPr>
          <w:rFonts w:ascii="Times New Roman" w:hAnsi="Times New Roman" w:cs="Times New Roman"/>
          <w:sz w:val="28"/>
          <w:szCs w:val="28"/>
        </w:rPr>
        <w:t>дорогах</w:t>
      </w:r>
      <w:proofErr w:type="gramEnd"/>
      <w:r w:rsidRPr="00DF3A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3A17" w:rsidRPr="00DF3A17" w:rsidRDefault="00F738E5" w:rsidP="00DF3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Лидерами в проведении работы по страхованию членов Профсоюза от утраты профессиональной пригодности </w:t>
      </w:r>
      <w:r w:rsidR="00D11AA2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7314C5">
        <w:rPr>
          <w:rFonts w:ascii="Times New Roman" w:hAnsi="Times New Roman" w:cs="Times New Roman"/>
          <w:sz w:val="28"/>
          <w:szCs w:val="28"/>
        </w:rPr>
        <w:t xml:space="preserve">первичные профсоюзные организации </w:t>
      </w:r>
      <w:r w:rsidR="00D11AA2">
        <w:rPr>
          <w:rFonts w:ascii="Times New Roman" w:hAnsi="Times New Roman" w:cs="Times New Roman"/>
          <w:sz w:val="28"/>
          <w:szCs w:val="28"/>
        </w:rPr>
        <w:t>локомотивны</w:t>
      </w:r>
      <w:r w:rsidR="007314C5">
        <w:rPr>
          <w:rFonts w:ascii="Times New Roman" w:hAnsi="Times New Roman" w:cs="Times New Roman"/>
          <w:sz w:val="28"/>
          <w:szCs w:val="28"/>
        </w:rPr>
        <w:t>х эксплуатационных</w:t>
      </w:r>
      <w:r w:rsidR="00D11AA2">
        <w:rPr>
          <w:rFonts w:ascii="Times New Roman" w:hAnsi="Times New Roman" w:cs="Times New Roman"/>
          <w:sz w:val="28"/>
          <w:szCs w:val="28"/>
        </w:rPr>
        <w:t xml:space="preserve"> депо Северобайкальск, Карасук и </w:t>
      </w:r>
      <w:proofErr w:type="gramStart"/>
      <w:r w:rsidR="00D11AA2">
        <w:rPr>
          <w:rFonts w:ascii="Times New Roman" w:hAnsi="Times New Roman" w:cs="Times New Roman"/>
          <w:sz w:val="28"/>
          <w:szCs w:val="28"/>
        </w:rPr>
        <w:t>Иркутск-Сортировочный</w:t>
      </w:r>
      <w:proofErr w:type="gramEnd"/>
      <w:r w:rsidR="00D11AA2">
        <w:rPr>
          <w:rFonts w:ascii="Times New Roman" w:hAnsi="Times New Roman" w:cs="Times New Roman"/>
          <w:sz w:val="28"/>
          <w:szCs w:val="28"/>
        </w:rPr>
        <w:t>.</w:t>
      </w:r>
    </w:p>
    <w:p w:rsidR="00DF3A17" w:rsidRPr="00DF3A17" w:rsidRDefault="00DF3A17" w:rsidP="00DF3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17">
        <w:rPr>
          <w:rFonts w:ascii="Times New Roman" w:hAnsi="Times New Roman" w:cs="Times New Roman"/>
          <w:sz w:val="28"/>
          <w:szCs w:val="28"/>
        </w:rPr>
        <w:t xml:space="preserve">Тем не менее, сохранилось значительное число расторжений договоров – в прошлом году оно выросло на 30% к уровню 2021 года и в 2 раза </w:t>
      </w:r>
      <w:r w:rsidR="00D11AA2">
        <w:rPr>
          <w:rFonts w:ascii="Times New Roman" w:hAnsi="Times New Roman" w:cs="Times New Roman"/>
          <w:sz w:val="28"/>
          <w:szCs w:val="28"/>
        </w:rPr>
        <w:t>к</w:t>
      </w:r>
      <w:r w:rsidRPr="00DF3A17">
        <w:rPr>
          <w:rFonts w:ascii="Times New Roman" w:hAnsi="Times New Roman" w:cs="Times New Roman"/>
          <w:sz w:val="28"/>
          <w:szCs w:val="28"/>
        </w:rPr>
        <w:t xml:space="preserve"> уровню 2020 года, при этом 77% случаев расторжений произошло из-за пропуска уплаты очередных страховых взносов и, вследствие этого, инициативе страховой компании. </w:t>
      </w:r>
    </w:p>
    <w:p w:rsidR="00DF3A17" w:rsidRPr="00DF3A17" w:rsidRDefault="00DF3A17" w:rsidP="00DF3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17">
        <w:rPr>
          <w:rFonts w:ascii="Times New Roman" w:hAnsi="Times New Roman" w:cs="Times New Roman"/>
          <w:sz w:val="28"/>
          <w:szCs w:val="28"/>
        </w:rPr>
        <w:t xml:space="preserve">Решения о выходе работников из договора страхования принимались в основном </w:t>
      </w:r>
      <w:proofErr w:type="gramStart"/>
      <w:r w:rsidRPr="00DF3A17">
        <w:rPr>
          <w:rFonts w:ascii="Times New Roman" w:hAnsi="Times New Roman" w:cs="Times New Roman"/>
          <w:sz w:val="28"/>
          <w:szCs w:val="28"/>
        </w:rPr>
        <w:t>из-за</w:t>
      </w:r>
      <w:proofErr w:type="gramEnd"/>
      <w:r w:rsidRPr="00DF3A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3A17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DF3A17">
        <w:rPr>
          <w:rFonts w:ascii="Times New Roman" w:hAnsi="Times New Roman" w:cs="Times New Roman"/>
          <w:sz w:val="28"/>
          <w:szCs w:val="28"/>
        </w:rPr>
        <w:t xml:space="preserve"> место финансовых трудностях, об отсутствии полной информации о последствиях такого решения. </w:t>
      </w:r>
    </w:p>
    <w:p w:rsidR="00F738E5" w:rsidRPr="00F738E5" w:rsidRDefault="00F738E5" w:rsidP="00F73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например, з</w:t>
      </w:r>
      <w:r w:rsidRPr="00F738E5">
        <w:rPr>
          <w:rFonts w:ascii="Times New Roman" w:hAnsi="Times New Roman" w:cs="Times New Roman"/>
          <w:sz w:val="28"/>
          <w:szCs w:val="28"/>
        </w:rPr>
        <w:t xml:space="preserve">а 2 года действия </w:t>
      </w:r>
      <w:proofErr w:type="spellStart"/>
      <w:r w:rsidRPr="00F738E5">
        <w:rPr>
          <w:rFonts w:ascii="Times New Roman" w:hAnsi="Times New Roman" w:cs="Times New Roman"/>
          <w:sz w:val="28"/>
          <w:szCs w:val="28"/>
        </w:rPr>
        <w:t>договора</w:t>
      </w:r>
      <w:proofErr w:type="spellEnd"/>
      <w:r w:rsidRPr="00F73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738E5">
        <w:rPr>
          <w:rFonts w:ascii="Times New Roman" w:hAnsi="Times New Roman" w:cs="Times New Roman"/>
          <w:sz w:val="28"/>
          <w:szCs w:val="28"/>
        </w:rPr>
        <w:t>застрахованным</w:t>
      </w:r>
      <w:proofErr w:type="spellEnd"/>
      <w:proofErr w:type="gramEnd"/>
      <w:r w:rsidRPr="00F73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8E5">
        <w:rPr>
          <w:rFonts w:ascii="Times New Roman" w:hAnsi="Times New Roman" w:cs="Times New Roman"/>
          <w:sz w:val="28"/>
          <w:szCs w:val="28"/>
        </w:rPr>
        <w:t>уплачено</w:t>
      </w:r>
      <w:proofErr w:type="spellEnd"/>
      <w:r w:rsidRPr="00F738E5">
        <w:rPr>
          <w:rFonts w:ascii="Times New Roman" w:hAnsi="Times New Roman" w:cs="Times New Roman"/>
          <w:sz w:val="28"/>
          <w:szCs w:val="28"/>
        </w:rPr>
        <w:t xml:space="preserve"> 58 266 </w:t>
      </w:r>
      <w:proofErr w:type="spellStart"/>
      <w:r w:rsidRPr="00F738E5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r w:rsidRPr="00F738E5">
        <w:rPr>
          <w:rFonts w:ascii="Times New Roman" w:hAnsi="Times New Roman" w:cs="Times New Roman"/>
          <w:sz w:val="28"/>
          <w:szCs w:val="28"/>
        </w:rPr>
        <w:t xml:space="preserve">. При расторжении договора, работнику </w:t>
      </w:r>
      <w:proofErr w:type="spellStart"/>
      <w:r w:rsidRPr="00F738E5">
        <w:rPr>
          <w:rFonts w:ascii="Times New Roman" w:hAnsi="Times New Roman" w:cs="Times New Roman"/>
          <w:sz w:val="28"/>
          <w:szCs w:val="28"/>
        </w:rPr>
        <w:t>произведен</w:t>
      </w:r>
      <w:proofErr w:type="spellEnd"/>
      <w:r w:rsidRPr="00F73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8E5">
        <w:rPr>
          <w:rFonts w:ascii="Times New Roman" w:hAnsi="Times New Roman" w:cs="Times New Roman"/>
          <w:sz w:val="28"/>
          <w:szCs w:val="28"/>
        </w:rPr>
        <w:t>возврат</w:t>
      </w:r>
      <w:proofErr w:type="spellEnd"/>
      <w:r w:rsidRPr="00F73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8E5">
        <w:rPr>
          <w:rFonts w:ascii="Times New Roman" w:hAnsi="Times New Roman" w:cs="Times New Roman"/>
          <w:sz w:val="28"/>
          <w:szCs w:val="28"/>
        </w:rPr>
        <w:t>части</w:t>
      </w:r>
      <w:proofErr w:type="spellEnd"/>
      <w:r w:rsidRPr="00F73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8E5">
        <w:rPr>
          <w:rFonts w:ascii="Times New Roman" w:hAnsi="Times New Roman" w:cs="Times New Roman"/>
          <w:sz w:val="28"/>
          <w:szCs w:val="28"/>
        </w:rPr>
        <w:t>денежных</w:t>
      </w:r>
      <w:proofErr w:type="spellEnd"/>
      <w:r w:rsidRPr="00F73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8E5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F738E5">
        <w:rPr>
          <w:rFonts w:ascii="Times New Roman" w:hAnsi="Times New Roman" w:cs="Times New Roman"/>
          <w:sz w:val="28"/>
          <w:szCs w:val="28"/>
        </w:rPr>
        <w:t>дств</w:t>
      </w:r>
      <w:proofErr w:type="spellEnd"/>
      <w:r w:rsidRPr="00F738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738E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738E5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F73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8E5">
        <w:rPr>
          <w:rFonts w:ascii="Times New Roman" w:hAnsi="Times New Roman" w:cs="Times New Roman"/>
          <w:sz w:val="28"/>
          <w:szCs w:val="28"/>
        </w:rPr>
        <w:t>выкупной</w:t>
      </w:r>
      <w:proofErr w:type="spellEnd"/>
      <w:r w:rsidRPr="00F73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8E5">
        <w:rPr>
          <w:rFonts w:ascii="Times New Roman" w:hAnsi="Times New Roman" w:cs="Times New Roman"/>
          <w:sz w:val="28"/>
          <w:szCs w:val="28"/>
        </w:rPr>
        <w:t>суммы</w:t>
      </w:r>
      <w:proofErr w:type="spellEnd"/>
      <w:r w:rsidRPr="00F738E5">
        <w:rPr>
          <w:rFonts w:ascii="Times New Roman" w:hAnsi="Times New Roman" w:cs="Times New Roman"/>
          <w:sz w:val="28"/>
          <w:szCs w:val="28"/>
        </w:rPr>
        <w:t xml:space="preserve"> – 16 531 </w:t>
      </w:r>
      <w:proofErr w:type="spellStart"/>
      <w:r w:rsidRPr="00F738E5">
        <w:rPr>
          <w:rFonts w:ascii="Times New Roman" w:hAnsi="Times New Roman" w:cs="Times New Roman"/>
          <w:sz w:val="28"/>
          <w:szCs w:val="28"/>
        </w:rPr>
        <w:t>рубль</w:t>
      </w:r>
      <w:proofErr w:type="spellEnd"/>
      <w:r w:rsidRPr="00F738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38E5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F73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8E5">
        <w:rPr>
          <w:rFonts w:ascii="Times New Roman" w:hAnsi="Times New Roman" w:cs="Times New Roman"/>
          <w:sz w:val="28"/>
          <w:szCs w:val="28"/>
        </w:rPr>
        <w:t>составляет</w:t>
      </w:r>
      <w:proofErr w:type="spellEnd"/>
      <w:r w:rsidRPr="00F73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8E5">
        <w:rPr>
          <w:rFonts w:ascii="Times New Roman" w:hAnsi="Times New Roman" w:cs="Times New Roman"/>
          <w:sz w:val="28"/>
          <w:szCs w:val="28"/>
        </w:rPr>
        <w:t>всего</w:t>
      </w:r>
      <w:proofErr w:type="spellEnd"/>
      <w:r w:rsidRPr="00F738E5">
        <w:rPr>
          <w:rFonts w:ascii="Times New Roman" w:hAnsi="Times New Roman" w:cs="Times New Roman"/>
          <w:sz w:val="28"/>
          <w:szCs w:val="28"/>
        </w:rPr>
        <w:t xml:space="preserve"> 28% от уплаченных взносов</w:t>
      </w:r>
      <w:r>
        <w:rPr>
          <w:rFonts w:ascii="Times New Roman" w:hAnsi="Times New Roman" w:cs="Times New Roman"/>
          <w:sz w:val="28"/>
          <w:szCs w:val="28"/>
        </w:rPr>
        <w:t>. По окончании договора работник мог бы получить 400 тыс. – страховая сумма по профнепригодности или 96 тыс. – страховая сумма на случай дожития.</w:t>
      </w:r>
    </w:p>
    <w:p w:rsidR="00F738E5" w:rsidRPr="00F738E5" w:rsidRDefault="00F738E5" w:rsidP="00F738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8E5">
        <w:rPr>
          <w:rFonts w:ascii="Times New Roman" w:hAnsi="Times New Roman" w:cs="Times New Roman"/>
          <w:bCs/>
          <w:sz w:val="28"/>
          <w:szCs w:val="28"/>
        </w:rPr>
        <w:t xml:space="preserve">Следует еще раз отметить, что расторжение договора имеет негативные последствия для работника. Зачастую, работники, пытаясь решить временные финансовые трудности, принимают решение выйти из программы и получить выкупную сумму. При этом чаще всего теряют не только страховое обеспечение по рискам программы, но и уплаченные взносы не возвращаются в полном объеме. </w:t>
      </w:r>
    </w:p>
    <w:p w:rsidR="00493DBF" w:rsidRPr="00BE00B8" w:rsidRDefault="00F73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E5">
        <w:rPr>
          <w:rFonts w:ascii="Times New Roman" w:hAnsi="Times New Roman" w:cs="Times New Roman"/>
          <w:bCs/>
          <w:sz w:val="28"/>
          <w:szCs w:val="28"/>
        </w:rPr>
        <w:t xml:space="preserve">Выплата выкупной суммы при расторжении договора – это  возврат только части денежных </w:t>
      </w:r>
      <w:proofErr w:type="gramStart"/>
      <w:r w:rsidRPr="00F738E5">
        <w:rPr>
          <w:rFonts w:ascii="Times New Roman" w:hAnsi="Times New Roman" w:cs="Times New Roman"/>
          <w:bCs/>
          <w:sz w:val="28"/>
          <w:szCs w:val="28"/>
        </w:rPr>
        <w:t>средств</w:t>
      </w:r>
      <w:proofErr w:type="gramEnd"/>
      <w:r w:rsidRPr="00F738E5">
        <w:rPr>
          <w:rFonts w:ascii="Times New Roman" w:hAnsi="Times New Roman" w:cs="Times New Roman"/>
          <w:bCs/>
          <w:sz w:val="28"/>
          <w:szCs w:val="28"/>
        </w:rPr>
        <w:t xml:space="preserve"> и она напрямую зависит от того, сколько договор действовал, а также от его условий заключения. Возврат в виде выкупной суммы, не является выплатой по основным рискам (утрата профпригодности, дожитие и смерть). Процент выкупной суммы рассчитывается от страховой суммы по риску дожития и зависит от года и квартала выхода работника из программы – это от 5% до 22% по статистике, суммы от 1000 до 50 000 рублей (5-7 лет в программе).  В первые два года действия договора, выкупная сумма не возвращается. </w:t>
      </w:r>
    </w:p>
    <w:sectPr w:rsidR="00493DBF" w:rsidRPr="00BE0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487D35EC"/>
    <w:multiLevelType w:val="hybridMultilevel"/>
    <w:tmpl w:val="EBEEB74E"/>
    <w:lvl w:ilvl="0" w:tplc="C516574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748"/>
    <w:rsid w:val="00002644"/>
    <w:rsid w:val="00013422"/>
    <w:rsid w:val="00030864"/>
    <w:rsid w:val="00091812"/>
    <w:rsid w:val="000953A1"/>
    <w:rsid w:val="000D127B"/>
    <w:rsid w:val="00126366"/>
    <w:rsid w:val="001B719D"/>
    <w:rsid w:val="00234B75"/>
    <w:rsid w:val="002357D4"/>
    <w:rsid w:val="00376B82"/>
    <w:rsid w:val="00387CCF"/>
    <w:rsid w:val="003A662F"/>
    <w:rsid w:val="003B16B5"/>
    <w:rsid w:val="003C535B"/>
    <w:rsid w:val="0046237C"/>
    <w:rsid w:val="00493DBF"/>
    <w:rsid w:val="004B636E"/>
    <w:rsid w:val="004F56E3"/>
    <w:rsid w:val="005065F5"/>
    <w:rsid w:val="005212DE"/>
    <w:rsid w:val="00526715"/>
    <w:rsid w:val="0057319C"/>
    <w:rsid w:val="00593B28"/>
    <w:rsid w:val="005C612B"/>
    <w:rsid w:val="005E0F2C"/>
    <w:rsid w:val="005F4334"/>
    <w:rsid w:val="006228A3"/>
    <w:rsid w:val="00642275"/>
    <w:rsid w:val="00642B0A"/>
    <w:rsid w:val="00642ED9"/>
    <w:rsid w:val="006464E7"/>
    <w:rsid w:val="00647259"/>
    <w:rsid w:val="00656884"/>
    <w:rsid w:val="00673772"/>
    <w:rsid w:val="00680E51"/>
    <w:rsid w:val="006906E2"/>
    <w:rsid w:val="006E0C60"/>
    <w:rsid w:val="006E309B"/>
    <w:rsid w:val="00701F49"/>
    <w:rsid w:val="007234AA"/>
    <w:rsid w:val="007314C5"/>
    <w:rsid w:val="00732699"/>
    <w:rsid w:val="007E1ADE"/>
    <w:rsid w:val="007E567A"/>
    <w:rsid w:val="00802501"/>
    <w:rsid w:val="00836AF3"/>
    <w:rsid w:val="00842145"/>
    <w:rsid w:val="00866295"/>
    <w:rsid w:val="008A3AB4"/>
    <w:rsid w:val="008B6ADF"/>
    <w:rsid w:val="008D0FD3"/>
    <w:rsid w:val="008D49B1"/>
    <w:rsid w:val="008D6A7A"/>
    <w:rsid w:val="008E12A0"/>
    <w:rsid w:val="008E6926"/>
    <w:rsid w:val="008E7F84"/>
    <w:rsid w:val="008F6226"/>
    <w:rsid w:val="008F6504"/>
    <w:rsid w:val="00931CDB"/>
    <w:rsid w:val="00935216"/>
    <w:rsid w:val="00936BDF"/>
    <w:rsid w:val="00937639"/>
    <w:rsid w:val="00975372"/>
    <w:rsid w:val="00994903"/>
    <w:rsid w:val="00995C58"/>
    <w:rsid w:val="009C2D53"/>
    <w:rsid w:val="009D4092"/>
    <w:rsid w:val="009E1D1D"/>
    <w:rsid w:val="00A24449"/>
    <w:rsid w:val="00A24748"/>
    <w:rsid w:val="00A25FA3"/>
    <w:rsid w:val="00A41A56"/>
    <w:rsid w:val="00AA01BF"/>
    <w:rsid w:val="00AC13CD"/>
    <w:rsid w:val="00B43C09"/>
    <w:rsid w:val="00BE00B8"/>
    <w:rsid w:val="00C123E4"/>
    <w:rsid w:val="00C52359"/>
    <w:rsid w:val="00C56E37"/>
    <w:rsid w:val="00C95629"/>
    <w:rsid w:val="00CC2C16"/>
    <w:rsid w:val="00CD12B3"/>
    <w:rsid w:val="00D11AA2"/>
    <w:rsid w:val="00D14967"/>
    <w:rsid w:val="00D873F5"/>
    <w:rsid w:val="00DC2197"/>
    <w:rsid w:val="00DD0BDF"/>
    <w:rsid w:val="00DF3A17"/>
    <w:rsid w:val="00DF49E6"/>
    <w:rsid w:val="00E42590"/>
    <w:rsid w:val="00E93729"/>
    <w:rsid w:val="00EC7D88"/>
    <w:rsid w:val="00ED5C85"/>
    <w:rsid w:val="00EF31E7"/>
    <w:rsid w:val="00F36DFB"/>
    <w:rsid w:val="00F50B8F"/>
    <w:rsid w:val="00F53C87"/>
    <w:rsid w:val="00F57421"/>
    <w:rsid w:val="00F57BD6"/>
    <w:rsid w:val="00F7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181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6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6366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a"/>
    <w:rsid w:val="00C95629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C95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181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6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6366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a"/>
    <w:rsid w:val="00C95629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C95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Прямицына Ольга Владимировна</dc:creator>
  <cp:lastModifiedBy>Антонова Наталья Юрьевна</cp:lastModifiedBy>
  <cp:revision>7</cp:revision>
  <cp:lastPrinted>2023-08-09T09:48:00Z</cp:lastPrinted>
  <dcterms:created xsi:type="dcterms:W3CDTF">2023-10-18T13:19:00Z</dcterms:created>
  <dcterms:modified xsi:type="dcterms:W3CDTF">2023-10-19T11:56:00Z</dcterms:modified>
</cp:coreProperties>
</file>